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B5" w:rsidRPr="000812B5" w:rsidRDefault="000812B5" w:rsidP="000812B5">
      <w:pPr>
        <w:suppressAutoHyphens/>
        <w:spacing w:before="102" w:after="0" w:line="360" w:lineRule="auto"/>
        <w:jc w:val="center"/>
        <w:rPr>
          <w:rFonts w:ascii="Calibri" w:eastAsia="SimSun" w:hAnsi="Calibri" w:cs="Calibri"/>
          <w:sz w:val="24"/>
          <w:lang w:val="en-US"/>
        </w:rPr>
      </w:pPr>
      <w:r w:rsidRPr="000812B5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6"/>
          <w:lang w:val="en-US" w:eastAsia="el-GR"/>
        </w:rPr>
        <w:t>Abstract</w:t>
      </w:r>
    </w:p>
    <w:p w:rsidR="000812B5" w:rsidRPr="000812B5" w:rsidRDefault="000812B5" w:rsidP="000812B5">
      <w:pPr>
        <w:suppressAutoHyphens/>
        <w:spacing w:before="102" w:after="0" w:line="360" w:lineRule="auto"/>
        <w:rPr>
          <w:rFonts w:ascii="Calibri" w:eastAsia="SimSun" w:hAnsi="Calibri" w:cs="Calibri"/>
          <w:lang w:val="en-US"/>
        </w:rPr>
      </w:pPr>
    </w:p>
    <w:p w:rsidR="000812B5" w:rsidRPr="000812B5" w:rsidRDefault="000812B5" w:rsidP="000812B5">
      <w:pPr>
        <w:suppressAutoHyphens/>
        <w:spacing w:before="102" w:after="0" w:line="360" w:lineRule="auto"/>
        <w:rPr>
          <w:rFonts w:ascii="Calibri" w:eastAsia="SimSun" w:hAnsi="Calibri" w:cs="Calibri"/>
          <w:lang w:val="en-US"/>
        </w:rPr>
      </w:pPr>
    </w:p>
    <w:p w:rsidR="000812B5" w:rsidRPr="000812B5" w:rsidRDefault="000812B5" w:rsidP="000812B5">
      <w:pPr>
        <w:suppressAutoHyphens/>
        <w:spacing w:before="102" w:after="0" w:line="360" w:lineRule="auto"/>
        <w:jc w:val="both"/>
        <w:rPr>
          <w:rFonts w:ascii="Calibri" w:eastAsia="SimSun" w:hAnsi="Calibri" w:cs="Calibri"/>
        </w:rPr>
      </w:pPr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 xml:space="preserve">Cybercrime is a new form of crime in modern societies. </w:t>
      </w:r>
      <w:r w:rsidRPr="000812B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en-US" w:eastAsia="el-GR"/>
        </w:rPr>
        <w:t xml:space="preserve">A </w:t>
      </w:r>
      <w:proofErr w:type="spellStart"/>
      <w:r w:rsidRPr="000812B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en-US" w:eastAsia="el-GR"/>
        </w:rPr>
        <w:t>cyber crime</w:t>
      </w:r>
      <w:proofErr w:type="spellEnd"/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 xml:space="preserve"> is the crime of child pornography. Child pornography defined as representations as video form or in the form of images </w:t>
      </w:r>
      <w:r w:rsidRPr="000812B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en-US" w:eastAsia="el-GR"/>
        </w:rPr>
        <w:t>of little children</w:t>
      </w:r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 xml:space="preserve"> who take part in sexual activities. Child </w:t>
      </w:r>
      <w:proofErr w:type="spellStart"/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>pornography</w:t>
      </w:r>
      <w:proofErr w:type="gramStart"/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>,child</w:t>
      </w:r>
      <w:proofErr w:type="spellEnd"/>
      <w:proofErr w:type="gramEnd"/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 xml:space="preserve"> prostitution and other forms of sexual abuse are criminal </w:t>
      </w:r>
      <w:proofErr w:type="spellStart"/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>offennse</w:t>
      </w:r>
      <w:r w:rsidRPr="000812B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en-US" w:eastAsia="el-GR"/>
        </w:rPr>
        <w:t>s</w:t>
      </w:r>
      <w:proofErr w:type="spellEnd"/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 xml:space="preserve">. According to the Article 348A of the Greek Penal Code about Child pornography, imposed on the </w:t>
      </w:r>
      <w:r w:rsidRPr="000812B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en-US" w:eastAsia="el-GR"/>
        </w:rPr>
        <w:t xml:space="preserve">offender's </w:t>
      </w:r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>sentence</w:t>
      </w:r>
      <w:r w:rsidRPr="000812B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en-US" w:eastAsia="el-GR"/>
        </w:rPr>
        <w:t xml:space="preserve"> </w:t>
      </w:r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 xml:space="preserve">and fine that can reach up to five hundred thousand euros depending on the degree of the offense. The European Union as recognizes </w:t>
      </w:r>
      <w:r w:rsidRPr="000812B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en-US" w:eastAsia="el-GR"/>
        </w:rPr>
        <w:t>the</w:t>
      </w:r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 xml:space="preserve"> importance of child's </w:t>
      </w:r>
      <w:proofErr w:type="gramStart"/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>rights,</w:t>
      </w:r>
      <w:proofErr w:type="gramEnd"/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 xml:space="preserve"> advocated the protection measures to prevent sexual exploitation and abuse of minors. Both national and European measures and laws are influenced by specific criminological theories. According to the principles of </w:t>
      </w:r>
      <w:proofErr w:type="spellStart"/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>c</w:t>
      </w:r>
      <w:r w:rsidRPr="000812B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en-US" w:eastAsia="el-GR"/>
        </w:rPr>
        <w:t>the</w:t>
      </w:r>
      <w:proofErr w:type="spellEnd"/>
      <w:r w:rsidRPr="000812B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en-US" w:eastAsia="el-GR"/>
        </w:rPr>
        <w:t xml:space="preserve"> theory of critical criminology</w:t>
      </w:r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 xml:space="preserve">, a key source of several “criminal” </w:t>
      </w:r>
      <w:proofErr w:type="gramStart"/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>behavior</w:t>
      </w:r>
      <w:proofErr w:type="gramEnd"/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>, is social control. Social control, which is exercised by the government bodies in various fields of social life, determines which behavior is “normal” and which “criminal”. Also</w:t>
      </w:r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eastAsia="el-GR"/>
        </w:rPr>
        <w:t xml:space="preserve">, </w:t>
      </w:r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>social</w:t>
      </w:r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eastAsia="el-GR"/>
        </w:rPr>
        <w:t xml:space="preserve"> </w:t>
      </w:r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>control</w:t>
      </w:r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eastAsia="el-GR"/>
        </w:rPr>
        <w:t xml:space="preserve"> </w:t>
      </w:r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>shaped</w:t>
      </w:r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eastAsia="el-GR"/>
        </w:rPr>
        <w:t xml:space="preserve"> </w:t>
      </w:r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>crime</w:t>
      </w:r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eastAsia="el-GR"/>
        </w:rPr>
        <w:t xml:space="preserve"> </w:t>
      </w:r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l-GR"/>
        </w:rPr>
        <w:t>policies</w:t>
      </w:r>
      <w:r w:rsidRPr="000812B5">
        <w:rPr>
          <w:rFonts w:ascii="Times New Roman" w:eastAsia="Times New Roman" w:hAnsi="Times New Roman" w:cs="Times New Roman"/>
          <w:color w:val="00000A"/>
          <w:sz w:val="24"/>
          <w:szCs w:val="24"/>
          <w:lang w:eastAsia="el-GR"/>
        </w:rPr>
        <w:t>.</w:t>
      </w:r>
    </w:p>
    <w:p w:rsidR="000812B5" w:rsidRPr="000812B5" w:rsidRDefault="000812B5" w:rsidP="000812B5">
      <w:pPr>
        <w:suppressAutoHyphens/>
        <w:spacing w:before="2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44B18" w:rsidRPr="000812B5" w:rsidRDefault="00544B18">
      <w:bookmarkStart w:id="0" w:name="_GoBack"/>
      <w:bookmarkEnd w:id="0"/>
    </w:p>
    <w:sectPr w:rsidR="00544B18" w:rsidRPr="000812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B5"/>
    <w:rsid w:val="000812B5"/>
    <w:rsid w:val="0054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2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2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scarecrow</dc:creator>
  <cp:lastModifiedBy>Mary scarecrow</cp:lastModifiedBy>
  <cp:revision>1</cp:revision>
  <dcterms:created xsi:type="dcterms:W3CDTF">2013-06-07T16:56:00Z</dcterms:created>
  <dcterms:modified xsi:type="dcterms:W3CDTF">2013-06-07T16:58:00Z</dcterms:modified>
</cp:coreProperties>
</file>